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24CD1" w14:textId="5DDACEC6" w:rsidR="001D64A4" w:rsidRPr="00810F1F" w:rsidRDefault="00F03198" w:rsidP="00864753">
      <w:pPr>
        <w:pStyle w:val="Title"/>
        <w:spacing w:after="400" w:line="204" w:lineRule="auto"/>
        <w:rPr>
          <w:sz w:val="28"/>
          <w:szCs w:val="28"/>
        </w:rPr>
      </w:pPr>
      <w:r w:rsidRPr="00F03198">
        <w:rPr>
          <w:sz w:val="28"/>
          <w:szCs w:val="28"/>
        </w:rPr>
        <w:t>Highly Stable and Stretchable Conductive Films through Thermal Radiation-assisted Metal Encapsulation</w:t>
      </w:r>
    </w:p>
    <w:p w14:paraId="74D9CB19" w14:textId="66DD4B72" w:rsidR="001D64A4" w:rsidRDefault="00F03198" w:rsidP="00243F04">
      <w:pPr>
        <w:pStyle w:val="Names"/>
        <w:spacing w:after="400"/>
        <w:rPr>
          <w:sz w:val="22"/>
          <w:vertAlign w:val="superscript"/>
        </w:rPr>
      </w:pPr>
      <w:r>
        <w:rPr>
          <w:sz w:val="22"/>
        </w:rPr>
        <w:t>Wenlong Li</w:t>
      </w:r>
      <w:r>
        <w:rPr>
          <w:sz w:val="22"/>
          <w:vertAlign w:val="superscript"/>
        </w:rPr>
        <w:t>*</w:t>
      </w:r>
      <w:r w:rsidR="003B7B5D" w:rsidRPr="003E3223">
        <w:rPr>
          <w:sz w:val="22"/>
        </w:rPr>
        <w:t xml:space="preserve">, </w:t>
      </w:r>
      <w:r w:rsidRPr="00F03198">
        <w:rPr>
          <w:sz w:val="22"/>
        </w:rPr>
        <w:t>Zhiyuan Liu</w:t>
      </w:r>
      <w:r w:rsidR="00994F34">
        <w:rPr>
          <w:sz w:val="22"/>
          <w:vertAlign w:val="superscript"/>
        </w:rPr>
        <w:t>#</w:t>
      </w:r>
      <w:r w:rsidR="003B7B5D" w:rsidRPr="003E3223">
        <w:rPr>
          <w:sz w:val="22"/>
        </w:rPr>
        <w:t xml:space="preserve">, </w:t>
      </w:r>
      <w:r>
        <w:rPr>
          <w:sz w:val="22"/>
        </w:rPr>
        <w:t>Xiaodong Chen</w:t>
      </w:r>
      <w:r w:rsidR="001D64A4" w:rsidRPr="003E3223">
        <w:rPr>
          <w:sz w:val="22"/>
          <w:vertAlign w:val="superscript"/>
        </w:rPr>
        <w:t>†</w:t>
      </w:r>
    </w:p>
    <w:p w14:paraId="6220C397" w14:textId="77777777" w:rsidR="00994F34" w:rsidRPr="00994F34" w:rsidRDefault="00EC5389" w:rsidP="00994F34">
      <w:pPr>
        <w:jc w:val="center"/>
        <w:rPr>
          <w:sz w:val="22"/>
        </w:rPr>
      </w:pPr>
      <w:r w:rsidRPr="003E3223">
        <w:rPr>
          <w:b/>
          <w:sz w:val="22"/>
          <w:vertAlign w:val="superscript"/>
        </w:rPr>
        <w:t>*</w:t>
      </w:r>
      <w:r w:rsidRPr="003E3223">
        <w:rPr>
          <w:sz w:val="22"/>
        </w:rPr>
        <w:t xml:space="preserve"> </w:t>
      </w:r>
      <w:r w:rsidR="00994F34" w:rsidRPr="00994F34">
        <w:rPr>
          <w:sz w:val="22"/>
        </w:rPr>
        <w:t>Innovative Centre for Flexible Devices (iFLEX), School of Materials Science and Engineering, Nanyang Technological University, 50 Nanyang Avenue, 639798, Singapore</w:t>
      </w:r>
    </w:p>
    <w:p w14:paraId="62516615" w14:textId="22278702" w:rsidR="00EC5389" w:rsidRDefault="00EC5389" w:rsidP="00994F34">
      <w:pPr>
        <w:jc w:val="center"/>
        <w:rPr>
          <w:sz w:val="22"/>
        </w:rPr>
      </w:pPr>
      <w:r>
        <w:rPr>
          <w:sz w:val="22"/>
        </w:rPr>
        <w:t xml:space="preserve"> </w:t>
      </w:r>
      <w:r w:rsidR="00994F34">
        <w:rPr>
          <w:sz w:val="22"/>
        </w:rPr>
        <w:t>Wenlong001@e.ntu.edu.sg</w:t>
      </w:r>
    </w:p>
    <w:p w14:paraId="67C611F6" w14:textId="3F4B2D8E" w:rsidR="00EC5389" w:rsidRDefault="00EC5389" w:rsidP="00EC5389">
      <w:pPr>
        <w:jc w:val="center"/>
        <w:rPr>
          <w:sz w:val="22"/>
        </w:rPr>
      </w:pPr>
      <w:r w:rsidRPr="003E3223">
        <w:rPr>
          <w:b/>
          <w:sz w:val="22"/>
          <w:vertAlign w:val="superscript"/>
        </w:rPr>
        <w:t>#</w:t>
      </w:r>
      <w:r w:rsidRPr="003E3223">
        <w:rPr>
          <w:sz w:val="22"/>
        </w:rPr>
        <w:t xml:space="preserve"> </w:t>
      </w:r>
      <w:r w:rsidR="00994F34" w:rsidRPr="00994F34">
        <w:rPr>
          <w:sz w:val="22"/>
        </w:rPr>
        <w:t>Innovative Centre for Flexible Devices (iFLEX), School of Materials Science and Engineering, Nanyang Technological University, 50 Nanyang Avenue, 639798, Singapore</w:t>
      </w:r>
      <w:r w:rsidR="00994F34">
        <w:rPr>
          <w:sz w:val="22"/>
        </w:rPr>
        <w:t xml:space="preserve"> </w:t>
      </w:r>
    </w:p>
    <w:p w14:paraId="421F6D9D" w14:textId="5BA6DEFE" w:rsidR="00994F34" w:rsidRDefault="00994F34" w:rsidP="00EC5389">
      <w:pPr>
        <w:jc w:val="center"/>
        <w:rPr>
          <w:sz w:val="22"/>
        </w:rPr>
      </w:pPr>
      <w:r>
        <w:rPr>
          <w:sz w:val="22"/>
        </w:rPr>
        <w:t>Liu.zhiyuan@ntu.edu.sg</w:t>
      </w:r>
    </w:p>
    <w:p w14:paraId="34ABFE82" w14:textId="10962013" w:rsidR="00FD1B3A" w:rsidRPr="003E3223" w:rsidRDefault="00FD1B3A" w:rsidP="004C3EF4">
      <w:pPr>
        <w:spacing w:before="40"/>
        <w:jc w:val="center"/>
        <w:rPr>
          <w:sz w:val="22"/>
        </w:rPr>
      </w:pPr>
      <w:r w:rsidRPr="003E3223">
        <w:rPr>
          <w:b/>
          <w:sz w:val="22"/>
          <w:vertAlign w:val="superscript"/>
        </w:rPr>
        <w:t>†</w:t>
      </w:r>
      <w:r w:rsidRPr="003E3223">
        <w:rPr>
          <w:sz w:val="22"/>
        </w:rPr>
        <w:t xml:space="preserve"> </w:t>
      </w:r>
      <w:r w:rsidR="00994F34" w:rsidRPr="00994F34">
        <w:rPr>
          <w:sz w:val="22"/>
        </w:rPr>
        <w:t>Innovative Centre for Flexible Devices (iFLEX), School of Materials Science and Engineering, Nanyang Technological University, 50 Nanyang Avenue, 639798, Singapore</w:t>
      </w:r>
      <w:r w:rsidR="00994F34">
        <w:rPr>
          <w:sz w:val="22"/>
        </w:rPr>
        <w:t xml:space="preserve"> chenxd@ntu.edu.sg</w:t>
      </w:r>
    </w:p>
    <w:p w14:paraId="454F8988" w14:textId="77777777" w:rsidR="0036484D" w:rsidRPr="003E3223" w:rsidRDefault="000928B3" w:rsidP="00C514ED">
      <w:pPr>
        <w:pStyle w:val="secondTitle"/>
        <w:spacing w:before="510"/>
        <w:rPr>
          <w:sz w:val="22"/>
        </w:rPr>
      </w:pPr>
      <w:r w:rsidRPr="003E3223">
        <w:rPr>
          <w:sz w:val="22"/>
        </w:rPr>
        <w:t>Abstract</w:t>
      </w:r>
    </w:p>
    <w:p w14:paraId="397738A2" w14:textId="35CCC1EC" w:rsidR="00277050" w:rsidRDefault="00423F3E" w:rsidP="00277050">
      <w:pPr>
        <w:rPr>
          <w:sz w:val="22"/>
        </w:rPr>
      </w:pPr>
      <w:r w:rsidRPr="00423F3E">
        <w:rPr>
          <w:sz w:val="22"/>
        </w:rPr>
        <w:t>Stretchable conductors are the basic units of advanced flexible electronic devices, such as skin-like sensors, stretchable batteries, soft actuators and so forth.</w:t>
      </w:r>
      <w:r w:rsidR="002D1C6E">
        <w:rPr>
          <w:sz w:val="22"/>
        </w:rPr>
        <w:fldChar w:fldCharType="begin"/>
      </w:r>
      <w:r w:rsidR="002D1C6E">
        <w:rPr>
          <w:sz w:val="22"/>
        </w:rPr>
        <w:instrText xml:space="preserve"> ADDIN EN.CITE &lt;EndNote&gt;&lt;Cite&gt;&lt;Author&gt;Bao&lt;/Author&gt;&lt;Year&gt;2016&lt;/Year&gt;&lt;RecNum&gt;162&lt;/RecNum&gt;&lt;DisplayText&gt;&lt;style face="superscript"&gt;1-2&lt;/style&gt;&lt;/DisplayText&gt;&lt;record&gt;&lt;rec-number&gt;162&lt;/rec-number&gt;&lt;foreign-keys&gt;&lt;key app="EN" db-id="zsatwdfdpad5p3esp2dvrvsh2sv9pexxpxxp" timestamp="1549786201"&gt;162&lt;/key&gt;&lt;/foreign-keys&gt;&lt;ref-type name="Journal Article"&gt;17&lt;/ref-type&gt;&lt;contributors&gt;&lt;authors&gt;&lt;author&gt;Bao, Zhenan&lt;/author&gt;&lt;author&gt;Chen, Xiaodong&lt;/author&gt;&lt;/authors&gt;&lt;/contributors&gt;&lt;titles&gt;&lt;title&gt;Flexible and Stretchable Devices&lt;/title&gt;&lt;secondary-title&gt;Advanced Materials&lt;/secondary-title&gt;&lt;/titles&gt;&lt;periodical&gt;&lt;full-title&gt;Advanced Materials&lt;/full-title&gt;&lt;abbr-1&gt;Adv. Mater.&lt;/abbr-1&gt;&lt;/periodical&gt;&lt;pages&gt;4177-4179&lt;/pages&gt;&lt;volume&gt;28&lt;/volume&gt;&lt;number&gt;22&lt;/number&gt;&lt;dates&gt;&lt;year&gt;2016&lt;/year&gt;&lt;/dates&gt;&lt;urls&gt;&lt;related-urls&gt;&lt;url&gt;https://onlinelibrary.wiley.com/doi/abs/10.1002/adma.201601422&lt;/url&gt;&lt;/related-urls&gt;&lt;/urls&gt;&lt;electronic-resource-num&gt;doi:10.1002/adma.201601422&lt;/electronic-resource-num&gt;&lt;/record&gt;&lt;/Cite&gt;&lt;Cite&gt;&lt;Author&gt;Lin&lt;/Author&gt;&lt;Year&gt;2016&lt;/Year&gt;&lt;RecNum&gt;161&lt;/RecNum&gt;&lt;record&gt;&lt;rec-number&gt;161&lt;/rec-number&gt;&lt;foreign-keys&gt;&lt;key app="EN" db-id="zsatwdfdpad5p3esp2dvrvsh2sv9pexxpxxp" timestamp="1549783377"&gt;161&lt;/key&gt;&lt;/foreign-keys&gt;&lt;ref-type name="Journal Article"&gt;17&lt;/ref-type&gt;&lt;contributors&gt;&lt;authors&gt;&lt;author&gt;Lin, Shaoting&lt;/author&gt;&lt;author&gt;Yuk, Hyunwoo&lt;/author&gt;&lt;author&gt;Zhang, Teng&lt;/author&gt;&lt;author&gt;Parada, German Alberto&lt;/author&gt;&lt;author&gt;Koo, Hyunwoo&lt;/author&gt;&lt;author&gt;Yu, Cunjiang&lt;/author&gt;&lt;author&gt;Zhao, Xuanhe&lt;/author&gt;&lt;/authors&gt;&lt;/contributors&gt;&lt;titles&gt;&lt;title&gt;Stretchable Hydrogel Electronics and Devices&lt;/title&gt;&lt;secondary-title&gt;Advanced Materials&lt;/secondary-title&gt;&lt;/titles&gt;&lt;periodical&gt;&lt;full-title&gt;Advanced Materials&lt;/full-title&gt;&lt;abbr-1&gt;Adv. Mater.&lt;/abbr-1&gt;&lt;/periodical&gt;&lt;pages&gt;4497-4505&lt;/pages&gt;&lt;volume&gt;28&lt;/volume&gt;&lt;number&gt;22&lt;/number&gt;&lt;dates&gt;&lt;year&gt;2016&lt;/year&gt;&lt;/dates&gt;&lt;urls&gt;&lt;related-urls&gt;&lt;url&gt;https://onlinelibrary.wiley.com/doi/abs/10.1002/adma.201504152&lt;/url&gt;&lt;/related-urls&gt;&lt;/urls&gt;&lt;electronic-resource-num&gt;doi:10.1002/adma.201504152&lt;/electronic-resource-num&gt;&lt;/record&gt;&lt;/Cite&gt;&lt;/EndNote&gt;</w:instrText>
      </w:r>
      <w:r w:rsidR="002D1C6E">
        <w:rPr>
          <w:sz w:val="22"/>
        </w:rPr>
        <w:fldChar w:fldCharType="separate"/>
      </w:r>
      <w:r w:rsidR="002D1C6E" w:rsidRPr="002D1C6E">
        <w:rPr>
          <w:noProof/>
          <w:sz w:val="22"/>
          <w:vertAlign w:val="superscript"/>
        </w:rPr>
        <w:t>1-2</w:t>
      </w:r>
      <w:r w:rsidR="002D1C6E">
        <w:rPr>
          <w:sz w:val="22"/>
        </w:rPr>
        <w:fldChar w:fldCharType="end"/>
      </w:r>
      <w:r w:rsidRPr="00423F3E">
        <w:rPr>
          <w:sz w:val="22"/>
        </w:rPr>
        <w:t xml:space="preserve">  Current fabrication strategies are mainly focused on the stretchability of the conductor with less emphasis on the huge mismatch of the conductive material and polymeric substrate which results in stability issues during long-term usage.  Here we report a new approach of thermal radiation-assisted metal encapsulation (TRAP) to construct an interlocking layer between PDMS and gold by employing semi-polymerized PDMS substrate to receive the gold atoms during thermal deposition.  It can be easily fabricated in a wafer scale format in a one-step process.  The stability of the stretchable conductor is significantly enhanced based on the interlocking effect of metal and polymer, with high interfacial adhesion (&gt; 2 MPa) and cyclic stability (&gt; 10,000 cycles).  Also, the conductor possesses superior properties as high stretchability (&gt; 130%) and large active surface area (&gt; 5:1 effective surface area/geometrical area).  As a proof of concept, both long-term implantation in animal models to monitor intramuscular electric signals and on human skin for detection of bio-signals are demonstrated.  This design approach brings about a new perspective on the exploration of stretchable conductors for biomedical applications.</w:t>
      </w:r>
    </w:p>
    <w:tbl>
      <w:tblPr>
        <w:tblW w:w="0" w:type="auto"/>
        <w:tblLook w:val="01E0" w:firstRow="1" w:lastRow="1" w:firstColumn="1" w:lastColumn="1" w:noHBand="0" w:noVBand="0"/>
      </w:tblPr>
      <w:tblGrid>
        <w:gridCol w:w="8724"/>
      </w:tblGrid>
      <w:tr w:rsidR="006C2628" w:rsidRPr="003F3C33" w14:paraId="49421419" w14:textId="77777777" w:rsidTr="00AF6FFB">
        <w:tc>
          <w:tcPr>
            <w:tcW w:w="8720" w:type="dxa"/>
            <w:shd w:val="clear" w:color="auto" w:fill="auto"/>
            <w:vAlign w:val="center"/>
          </w:tcPr>
          <w:p w14:paraId="2DC47EB0" w14:textId="7AA7E8FB" w:rsidR="006075D0" w:rsidRDefault="00174778" w:rsidP="006075D0">
            <w:pPr>
              <w:keepNext/>
              <w:jc w:val="center"/>
            </w:pPr>
            <w:r>
              <w:rPr>
                <w:noProof/>
              </w:rPr>
              <w:lastRenderedPageBreak/>
              <w:drawing>
                <wp:inline distT="0" distB="0" distL="0" distR="0" wp14:anchorId="16A1D55B" wp14:editId="6D3A23DF">
                  <wp:extent cx="5402580" cy="47269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for-Pos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2580" cy="4726940"/>
                          </a:xfrm>
                          <a:prstGeom prst="rect">
                            <a:avLst/>
                          </a:prstGeom>
                        </pic:spPr>
                      </pic:pic>
                    </a:graphicData>
                  </a:graphic>
                </wp:inline>
              </w:drawing>
            </w:r>
          </w:p>
          <w:p w14:paraId="663CE5A0" w14:textId="1D0FE271" w:rsidR="006C2628" w:rsidRPr="006075D0" w:rsidRDefault="006075D0" w:rsidP="00E35E87">
            <w:pPr>
              <w:pStyle w:val="Caption"/>
              <w:spacing w:before="240"/>
              <w:rPr>
                <w:b w:val="0"/>
                <w:sz w:val="22"/>
                <w:szCs w:val="22"/>
              </w:rPr>
            </w:pPr>
            <w:bookmarkStart w:id="0" w:name="_Ref433629810"/>
            <w:r w:rsidRPr="006075D0">
              <w:rPr>
                <w:b w:val="0"/>
                <w:sz w:val="22"/>
                <w:szCs w:val="22"/>
              </w:rPr>
              <w:t xml:space="preserve">Figure </w:t>
            </w:r>
            <w:r w:rsidRPr="006075D0">
              <w:rPr>
                <w:b w:val="0"/>
                <w:sz w:val="22"/>
                <w:szCs w:val="22"/>
              </w:rPr>
              <w:fldChar w:fldCharType="begin"/>
            </w:r>
            <w:r w:rsidRPr="006075D0">
              <w:rPr>
                <w:b w:val="0"/>
                <w:sz w:val="22"/>
                <w:szCs w:val="22"/>
              </w:rPr>
              <w:instrText xml:space="preserve"> SEQ Figure \* ARABIC </w:instrText>
            </w:r>
            <w:r w:rsidRPr="006075D0">
              <w:rPr>
                <w:b w:val="0"/>
                <w:sz w:val="22"/>
                <w:szCs w:val="22"/>
              </w:rPr>
              <w:fldChar w:fldCharType="separate"/>
            </w:r>
            <w:r w:rsidR="00932E43">
              <w:rPr>
                <w:b w:val="0"/>
                <w:noProof/>
                <w:sz w:val="22"/>
                <w:szCs w:val="22"/>
              </w:rPr>
              <w:t>1</w:t>
            </w:r>
            <w:r w:rsidRPr="006075D0">
              <w:rPr>
                <w:b w:val="0"/>
                <w:sz w:val="22"/>
                <w:szCs w:val="22"/>
              </w:rPr>
              <w:fldChar w:fldCharType="end"/>
            </w:r>
            <w:bookmarkEnd w:id="0"/>
            <w:r w:rsidRPr="006075D0">
              <w:rPr>
                <w:b w:val="0"/>
                <w:sz w:val="22"/>
                <w:szCs w:val="22"/>
              </w:rPr>
              <w:t xml:space="preserve">: </w:t>
            </w:r>
            <w:r w:rsidR="00E35E87">
              <w:rPr>
                <w:b w:val="0"/>
                <w:sz w:val="22"/>
                <w:szCs w:val="22"/>
              </w:rPr>
              <w:t xml:space="preserve">(a) </w:t>
            </w:r>
            <w:r w:rsidR="00E35E87" w:rsidRPr="00E35E87">
              <w:rPr>
                <w:b w:val="0"/>
                <w:sz w:val="22"/>
                <w:szCs w:val="22"/>
              </w:rPr>
              <w:t>Diagram to show the metal encapsulation behavior assisted by thermal radiation in semi-polymerized PDMS, including stage 1: metal diffusion, stage 2: continuous polymerization, and stage 3: metal encapsulation.  The physical model related to the heat transfer is illustrated in Figure S1, and the detailed analysis of the heat transfer is in Supporting Note 1 and 2.</w:t>
            </w:r>
            <w:r w:rsidR="00E35E87">
              <w:rPr>
                <w:b w:val="0"/>
                <w:sz w:val="22"/>
                <w:szCs w:val="22"/>
              </w:rPr>
              <w:t xml:space="preserve">  (b) </w:t>
            </w:r>
            <w:r w:rsidR="00E35E87" w:rsidRPr="00E35E87">
              <w:rPr>
                <w:b w:val="0"/>
                <w:sz w:val="22"/>
                <w:szCs w:val="22"/>
              </w:rPr>
              <w:t>Resistance change of the TRAP film and neat film.  It is out of the measurement range indicating the gold film break.  Inset presents the optical image of the testing process.</w:t>
            </w:r>
            <w:r w:rsidR="00E35E87">
              <w:rPr>
                <w:b w:val="0"/>
                <w:sz w:val="22"/>
                <w:szCs w:val="22"/>
              </w:rPr>
              <w:t xml:space="preserve"> (c) </w:t>
            </w:r>
            <w:r w:rsidR="00E35E87" w:rsidRPr="00E35E87">
              <w:rPr>
                <w:b w:val="0"/>
                <w:sz w:val="22"/>
                <w:szCs w:val="22"/>
              </w:rPr>
              <w:t>Resistance change under cyclic tensile strain to show the stability of the stretchable conductor.</w:t>
            </w:r>
            <w:r w:rsidR="00E35E87">
              <w:rPr>
                <w:b w:val="0"/>
                <w:sz w:val="22"/>
                <w:szCs w:val="22"/>
              </w:rPr>
              <w:t xml:space="preserve"> (d) </w:t>
            </w:r>
            <w:r w:rsidR="00E35E87" w:rsidRPr="00E35E87">
              <w:rPr>
                <w:b w:val="0"/>
                <w:sz w:val="22"/>
                <w:szCs w:val="22"/>
              </w:rPr>
              <w:t xml:space="preserve">Images to show long-term implantation testing of animal model for intramuscular monitoring.  Wireless data-acquisition system integrated with the rat, nerve bundle transplantation process and </w:t>
            </w:r>
            <w:r w:rsidR="00E35E87">
              <w:rPr>
                <w:b w:val="0"/>
                <w:sz w:val="22"/>
                <w:szCs w:val="22"/>
              </w:rPr>
              <w:t xml:space="preserve">(e) </w:t>
            </w:r>
            <w:r w:rsidR="00E35E87" w:rsidRPr="00E35E87">
              <w:rPr>
                <w:b w:val="0"/>
                <w:sz w:val="22"/>
                <w:szCs w:val="22"/>
              </w:rPr>
              <w:t>our novel electrodes applied to detect the signal.</w:t>
            </w:r>
            <w:r w:rsidR="002D44FA">
              <w:rPr>
                <w:b w:val="0"/>
                <w:sz w:val="22"/>
                <w:szCs w:val="22"/>
              </w:rPr>
              <w:t xml:space="preserve"> (f) </w:t>
            </w:r>
            <w:r w:rsidR="002D44FA" w:rsidRPr="002D44FA">
              <w:rPr>
                <w:b w:val="0"/>
                <w:sz w:val="22"/>
                <w:szCs w:val="22"/>
              </w:rPr>
              <w:t>Intramuscular EMG signals detected and related spectral analysis.</w:t>
            </w:r>
          </w:p>
        </w:tc>
      </w:tr>
    </w:tbl>
    <w:p w14:paraId="0709EF48" w14:textId="77777777" w:rsidR="003F3C33" w:rsidRPr="003F3C33" w:rsidRDefault="003F3C33" w:rsidP="00630979">
      <w:pPr>
        <w:rPr>
          <w:sz w:val="22"/>
        </w:rPr>
      </w:pPr>
    </w:p>
    <w:p w14:paraId="232D5BB9" w14:textId="77777777" w:rsidR="00886DEA" w:rsidRDefault="00886DEA" w:rsidP="00886DEA">
      <w:pPr>
        <w:rPr>
          <w:sz w:val="22"/>
        </w:rPr>
      </w:pPr>
    </w:p>
    <w:p w14:paraId="5611BFD7" w14:textId="77777777" w:rsidR="0070727F" w:rsidRDefault="0070727F" w:rsidP="00046F6E">
      <w:pPr>
        <w:pStyle w:val="secondTitle"/>
        <w:rPr>
          <w:sz w:val="22"/>
          <w:lang w:val="en-US"/>
        </w:rPr>
      </w:pPr>
    </w:p>
    <w:p w14:paraId="1BEE4540" w14:textId="77777777" w:rsidR="0070727F" w:rsidRDefault="0070727F" w:rsidP="00046F6E">
      <w:pPr>
        <w:pStyle w:val="secondTitle"/>
        <w:rPr>
          <w:sz w:val="22"/>
          <w:lang w:val="en-US"/>
        </w:rPr>
      </w:pPr>
    </w:p>
    <w:p w14:paraId="14201649" w14:textId="77777777" w:rsidR="0070727F" w:rsidRDefault="0070727F" w:rsidP="00046F6E">
      <w:pPr>
        <w:pStyle w:val="secondTitle"/>
        <w:rPr>
          <w:sz w:val="22"/>
          <w:lang w:val="en-US"/>
        </w:rPr>
      </w:pPr>
    </w:p>
    <w:p w14:paraId="6328856E" w14:textId="2E03BD7F" w:rsidR="002D1C6E" w:rsidRPr="0070727F" w:rsidRDefault="000928B3" w:rsidP="0070727F">
      <w:pPr>
        <w:pStyle w:val="secondTitle"/>
        <w:rPr>
          <w:sz w:val="22"/>
          <w:lang w:val="en-US"/>
        </w:rPr>
      </w:pPr>
      <w:r w:rsidRPr="003F3C33">
        <w:rPr>
          <w:sz w:val="22"/>
          <w:lang w:val="en-US"/>
        </w:rPr>
        <w:lastRenderedPageBreak/>
        <w:t>References</w:t>
      </w:r>
    </w:p>
    <w:p w14:paraId="3FD40DE4" w14:textId="77777777" w:rsidR="002D1C6E" w:rsidRPr="002D1C6E" w:rsidRDefault="002D1C6E" w:rsidP="002D1C6E">
      <w:pPr>
        <w:pStyle w:val="EndNoteBibliography"/>
      </w:pPr>
      <w:r>
        <w:rPr>
          <w:sz w:val="22"/>
        </w:rPr>
        <w:fldChar w:fldCharType="begin"/>
      </w:r>
      <w:r>
        <w:rPr>
          <w:sz w:val="22"/>
        </w:rPr>
        <w:instrText xml:space="preserve"> ADDIN EN.REFLIST </w:instrText>
      </w:r>
      <w:r>
        <w:rPr>
          <w:sz w:val="22"/>
        </w:rPr>
        <w:fldChar w:fldCharType="separate"/>
      </w:r>
      <w:r w:rsidRPr="002D1C6E">
        <w:t>1.</w:t>
      </w:r>
      <w:r w:rsidRPr="002D1C6E">
        <w:tab/>
        <w:t xml:space="preserve">Bao, Z.; Chen, X., Flexible and Stretchable Devices. </w:t>
      </w:r>
      <w:r w:rsidRPr="002D1C6E">
        <w:rPr>
          <w:i/>
        </w:rPr>
        <w:t xml:space="preserve">Adv. Mater. </w:t>
      </w:r>
      <w:r w:rsidRPr="002D1C6E">
        <w:rPr>
          <w:b/>
        </w:rPr>
        <w:t>2016,</w:t>
      </w:r>
      <w:r w:rsidRPr="002D1C6E">
        <w:t xml:space="preserve"> </w:t>
      </w:r>
      <w:r w:rsidRPr="002D1C6E">
        <w:rPr>
          <w:i/>
        </w:rPr>
        <w:t>28</w:t>
      </w:r>
      <w:r w:rsidRPr="002D1C6E">
        <w:t xml:space="preserve"> (22), 4177-4179.</w:t>
      </w:r>
    </w:p>
    <w:p w14:paraId="5140D971" w14:textId="77777777" w:rsidR="002D1C6E" w:rsidRPr="002D1C6E" w:rsidRDefault="002D1C6E" w:rsidP="002D1C6E">
      <w:pPr>
        <w:pStyle w:val="EndNoteBibliography"/>
      </w:pPr>
      <w:r w:rsidRPr="002D1C6E">
        <w:t>2.</w:t>
      </w:r>
      <w:r w:rsidRPr="002D1C6E">
        <w:tab/>
        <w:t xml:space="preserve">Lin, S.; Yuk, H.; Zhang, T.; Parada, G. A.; Koo, H.; Yu, C.; Zhao, X., Stretchable Hydrogel Electronics and Devices. </w:t>
      </w:r>
      <w:r w:rsidRPr="002D1C6E">
        <w:rPr>
          <w:i/>
        </w:rPr>
        <w:t xml:space="preserve">Adv. Mater. </w:t>
      </w:r>
      <w:r w:rsidRPr="002D1C6E">
        <w:rPr>
          <w:b/>
        </w:rPr>
        <w:t>2016,</w:t>
      </w:r>
      <w:r w:rsidRPr="002D1C6E">
        <w:t xml:space="preserve"> </w:t>
      </w:r>
      <w:r w:rsidRPr="002D1C6E">
        <w:rPr>
          <w:i/>
        </w:rPr>
        <w:t>28</w:t>
      </w:r>
      <w:r w:rsidRPr="002D1C6E">
        <w:t xml:space="preserve"> (22), 4497-4505.</w:t>
      </w:r>
    </w:p>
    <w:p w14:paraId="609F810E" w14:textId="1E9ADD7B" w:rsidR="00ED2A8A" w:rsidRPr="003F3C33" w:rsidRDefault="002D1C6E" w:rsidP="00C547F3">
      <w:pPr>
        <w:pStyle w:val="References"/>
        <w:numPr>
          <w:ilvl w:val="0"/>
          <w:numId w:val="0"/>
        </w:numPr>
        <w:rPr>
          <w:sz w:val="22"/>
        </w:rPr>
      </w:pPr>
      <w:r>
        <w:rPr>
          <w:sz w:val="22"/>
        </w:rPr>
        <w:fldChar w:fldCharType="end"/>
      </w:r>
      <w:bookmarkStart w:id="1" w:name="_GoBack"/>
      <w:bookmarkEnd w:id="1"/>
    </w:p>
    <w:sectPr w:rsidR="00ED2A8A" w:rsidRPr="003F3C33" w:rsidSect="00090063">
      <w:headerReference w:type="first" r:id="rId9"/>
      <w:pgSz w:w="11906" w:h="16838" w:code="9"/>
      <w:pgMar w:top="1699" w:right="1699" w:bottom="1699" w:left="1699" w:header="1020"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ADD40" w14:textId="77777777" w:rsidR="00D00029" w:rsidRDefault="00D00029" w:rsidP="0037011C">
      <w:r>
        <w:separator/>
      </w:r>
    </w:p>
  </w:endnote>
  <w:endnote w:type="continuationSeparator" w:id="0">
    <w:p w14:paraId="2DE2524B" w14:textId="77777777" w:rsidR="00D00029" w:rsidRDefault="00D00029" w:rsidP="0037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FE0B1" w14:textId="77777777" w:rsidR="00D00029" w:rsidRDefault="00D00029" w:rsidP="0037011C">
      <w:r>
        <w:separator/>
      </w:r>
    </w:p>
  </w:footnote>
  <w:footnote w:type="continuationSeparator" w:id="0">
    <w:p w14:paraId="3F03A2BC" w14:textId="77777777" w:rsidR="00D00029" w:rsidRDefault="00D00029" w:rsidP="00370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D7C64" w14:textId="77777777" w:rsidR="003E3223" w:rsidRDefault="007861A7" w:rsidP="00452BD0">
    <w:pPr>
      <w:pStyle w:val="ConferenceName"/>
      <w:wordWrap w:val="0"/>
      <w:rPr>
        <w:lang w:val="en-US" w:eastAsia="zh-CN"/>
      </w:rPr>
    </w:pPr>
    <w:r>
      <w:rPr>
        <w:lang w:val="en-US"/>
      </w:rPr>
      <w:t>The 2</w:t>
    </w:r>
    <w:r w:rsidRPr="007861A7">
      <w:rPr>
        <w:vertAlign w:val="superscript"/>
        <w:lang w:val="en-US"/>
      </w:rPr>
      <w:t>nd</w:t>
    </w:r>
    <w:r>
      <w:rPr>
        <w:lang w:val="en-US"/>
      </w:rPr>
      <w:t xml:space="preserve"> </w:t>
    </w:r>
    <w:r w:rsidR="00D341EB">
      <w:rPr>
        <w:lang w:val="en-US"/>
      </w:rPr>
      <w:t xml:space="preserve">International Conference </w:t>
    </w:r>
    <w:r w:rsidR="00C44139" w:rsidRPr="00C44139">
      <w:rPr>
        <w:lang w:val="en-US"/>
      </w:rPr>
      <w:t xml:space="preserve">on </w:t>
    </w:r>
    <w:r w:rsidR="00D341EB">
      <w:rPr>
        <w:lang w:val="en-US" w:eastAsia="zh-CN"/>
      </w:rPr>
      <w:t xml:space="preserve">Flexible </w:t>
    </w:r>
    <w:r w:rsidR="00452BD0">
      <w:rPr>
        <w:rFonts w:hint="eastAsia"/>
        <w:lang w:val="en-US" w:eastAsia="zh-CN"/>
      </w:rPr>
      <w:t>Electronics</w:t>
    </w:r>
    <w:r w:rsidR="00C44139">
      <w:rPr>
        <w:lang w:val="en-US"/>
      </w:rPr>
      <w:br/>
    </w:r>
    <w:r w:rsidR="00D341EB">
      <w:rPr>
        <w:lang w:val="en-US"/>
      </w:rPr>
      <w:t xml:space="preserve">July </w:t>
    </w:r>
    <w:r w:rsidR="003E3223">
      <w:rPr>
        <w:lang w:val="en-US"/>
      </w:rPr>
      <w:t>1</w:t>
    </w:r>
    <w:r w:rsidR="006E0771">
      <w:rPr>
        <w:lang w:val="en-US"/>
      </w:rPr>
      <w:t>3</w:t>
    </w:r>
    <w:r w:rsidR="003E3223">
      <w:rPr>
        <w:lang w:val="en-US"/>
      </w:rPr>
      <w:t xml:space="preserve"> – </w:t>
    </w:r>
    <w:r w:rsidR="00D341EB">
      <w:rPr>
        <w:lang w:val="en-US"/>
      </w:rPr>
      <w:t xml:space="preserve">July </w:t>
    </w:r>
    <w:r w:rsidR="00452BD0">
      <w:rPr>
        <w:rFonts w:hint="eastAsia"/>
        <w:lang w:val="en-US" w:eastAsia="zh-CN"/>
      </w:rPr>
      <w:t>1</w:t>
    </w:r>
    <w:r w:rsidR="006E0771">
      <w:rPr>
        <w:lang w:val="en-US" w:eastAsia="zh-CN"/>
      </w:rPr>
      <w:t>4</w:t>
    </w:r>
    <w:r w:rsidR="003E3223">
      <w:rPr>
        <w:lang w:val="en-US"/>
      </w:rPr>
      <w:t>, 201</w:t>
    </w:r>
    <w:r w:rsidR="006E0771">
      <w:rPr>
        <w:lang w:val="en-US"/>
      </w:rPr>
      <w:t>9</w:t>
    </w:r>
    <w:r w:rsidR="00452BD0">
      <w:rPr>
        <w:lang w:val="en-US"/>
      </w:rPr>
      <w:t xml:space="preserve">, </w:t>
    </w:r>
    <w:r w:rsidR="00452BD0">
      <w:rPr>
        <w:rFonts w:hint="eastAsia"/>
        <w:lang w:val="en-US" w:eastAsia="zh-CN"/>
      </w:rPr>
      <w:t>Hangzhou</w:t>
    </w:r>
    <w:r w:rsidR="003E3223">
      <w:rPr>
        <w:lang w:val="en-US"/>
      </w:rPr>
      <w:t xml:space="preserve">, </w:t>
    </w:r>
    <w:r w:rsidR="00452BD0">
      <w:rPr>
        <w:rFonts w:hint="eastAsia"/>
        <w:lang w:val="en-US" w:eastAsia="zh-CN"/>
      </w:rPr>
      <w:t>China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D144D3A"/>
    <w:lvl w:ilvl="0">
      <w:start w:val="1"/>
      <w:numFmt w:val="decimal"/>
      <w:lvlText w:val="%1."/>
      <w:lvlJc w:val="left"/>
      <w:pPr>
        <w:tabs>
          <w:tab w:val="num" w:pos="1440"/>
        </w:tabs>
        <w:ind w:left="1440" w:hanging="360"/>
      </w:pPr>
    </w:lvl>
  </w:abstractNum>
  <w:abstractNum w:abstractNumId="1" w15:restartNumberingAfterBreak="0">
    <w:nsid w:val="FFFFFF7D"/>
    <w:multiLevelType w:val="singleLevel"/>
    <w:tmpl w:val="41CCB9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D809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CA241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84A1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AD2B14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3421F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1455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2641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0096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920741"/>
    <w:multiLevelType w:val="multilevel"/>
    <w:tmpl w:val="0E8C85A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DB844D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4C05EDB"/>
    <w:multiLevelType w:val="multilevel"/>
    <w:tmpl w:val="12A48196"/>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792"/>
      </w:pPr>
      <w:rPr>
        <w:rFonts w:hint="default"/>
      </w:rPr>
    </w:lvl>
    <w:lvl w:ilvl="2">
      <w:start w:val="1"/>
      <w:numFmt w:val="decimal"/>
      <w:pStyle w:val="Heading3"/>
      <w:lvlText w:val="%1.%2.%3."/>
      <w:lvlJc w:val="left"/>
      <w:pPr>
        <w:tabs>
          <w:tab w:val="num" w:pos="792"/>
        </w:tabs>
        <w:ind w:left="792" w:hanging="792"/>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6FC167C"/>
    <w:multiLevelType w:val="multilevel"/>
    <w:tmpl w:val="FE2EF2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F7D7119"/>
    <w:multiLevelType w:val="multilevel"/>
    <w:tmpl w:val="AEFEB26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C495D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D384433"/>
    <w:multiLevelType w:val="hybridMultilevel"/>
    <w:tmpl w:val="13308366"/>
    <w:lvl w:ilvl="0" w:tplc="693C9516">
      <w:start w:val="1"/>
      <w:numFmt w:val="decimal"/>
      <w:pStyle w:val="References"/>
      <w:lvlText w:val="[%1]"/>
      <w:lvlJc w:val="righ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7A2064E5"/>
    <w:multiLevelType w:val="multilevel"/>
    <w:tmpl w:val="FE2EF2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 w:numId="14">
    <w:abstractNumId w:val="15"/>
  </w:num>
  <w:num w:numId="15">
    <w:abstractNumId w:val="11"/>
  </w:num>
  <w:num w:numId="16">
    <w:abstractNumId w:val="17"/>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CS&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satwdfdpad5p3esp2dvrvsh2sv9pexxpxxp&quot;&gt;My EndNote Library 1&lt;record-ids&gt;&lt;item&gt;161&lt;/item&gt;&lt;item&gt;162&lt;/item&gt;&lt;/record-ids&gt;&lt;/item&gt;&lt;/Libraries&gt;"/>
  </w:docVars>
  <w:rsids>
    <w:rsidRoot w:val="008313AC"/>
    <w:rsid w:val="00021D6B"/>
    <w:rsid w:val="00031BE0"/>
    <w:rsid w:val="000325F0"/>
    <w:rsid w:val="000346E4"/>
    <w:rsid w:val="0004253E"/>
    <w:rsid w:val="00046F6E"/>
    <w:rsid w:val="000551DF"/>
    <w:rsid w:val="0006056E"/>
    <w:rsid w:val="00086CB2"/>
    <w:rsid w:val="0008773C"/>
    <w:rsid w:val="00090063"/>
    <w:rsid w:val="000928B3"/>
    <w:rsid w:val="000A4E42"/>
    <w:rsid w:val="000B7BA9"/>
    <w:rsid w:val="000E2463"/>
    <w:rsid w:val="000F265B"/>
    <w:rsid w:val="000F4189"/>
    <w:rsid w:val="0012557F"/>
    <w:rsid w:val="00126621"/>
    <w:rsid w:val="00174778"/>
    <w:rsid w:val="001806B9"/>
    <w:rsid w:val="00181803"/>
    <w:rsid w:val="00192FF0"/>
    <w:rsid w:val="001A66D7"/>
    <w:rsid w:val="001B2458"/>
    <w:rsid w:val="001D64A4"/>
    <w:rsid w:val="001E3DBA"/>
    <w:rsid w:val="001F0B1F"/>
    <w:rsid w:val="00243F04"/>
    <w:rsid w:val="00270117"/>
    <w:rsid w:val="00277050"/>
    <w:rsid w:val="00282AD8"/>
    <w:rsid w:val="0028325B"/>
    <w:rsid w:val="0028778E"/>
    <w:rsid w:val="002A22DD"/>
    <w:rsid w:val="002A507C"/>
    <w:rsid w:val="002B049F"/>
    <w:rsid w:val="002B5F3E"/>
    <w:rsid w:val="002C188F"/>
    <w:rsid w:val="002C3708"/>
    <w:rsid w:val="002C646D"/>
    <w:rsid w:val="002D1C6E"/>
    <w:rsid w:val="002D3387"/>
    <w:rsid w:val="002D42AD"/>
    <w:rsid w:val="002D44FA"/>
    <w:rsid w:val="002E6759"/>
    <w:rsid w:val="002E7DF2"/>
    <w:rsid w:val="002F3119"/>
    <w:rsid w:val="00302203"/>
    <w:rsid w:val="0033371F"/>
    <w:rsid w:val="0036484D"/>
    <w:rsid w:val="00367513"/>
    <w:rsid w:val="0037011C"/>
    <w:rsid w:val="00392166"/>
    <w:rsid w:val="003A1502"/>
    <w:rsid w:val="003A5CCC"/>
    <w:rsid w:val="003B0A21"/>
    <w:rsid w:val="003B7B5D"/>
    <w:rsid w:val="003E3223"/>
    <w:rsid w:val="003F3C33"/>
    <w:rsid w:val="00423F3E"/>
    <w:rsid w:val="00426110"/>
    <w:rsid w:val="00452BD0"/>
    <w:rsid w:val="004618E1"/>
    <w:rsid w:val="0047343D"/>
    <w:rsid w:val="00486A86"/>
    <w:rsid w:val="004878C5"/>
    <w:rsid w:val="00494CF0"/>
    <w:rsid w:val="004963F8"/>
    <w:rsid w:val="004B0843"/>
    <w:rsid w:val="004B3B72"/>
    <w:rsid w:val="004B4717"/>
    <w:rsid w:val="004C030A"/>
    <w:rsid w:val="004C3425"/>
    <w:rsid w:val="004C3EF4"/>
    <w:rsid w:val="004E3512"/>
    <w:rsid w:val="005447B2"/>
    <w:rsid w:val="00555BCD"/>
    <w:rsid w:val="00580180"/>
    <w:rsid w:val="0058190E"/>
    <w:rsid w:val="005945E8"/>
    <w:rsid w:val="005C6CF4"/>
    <w:rsid w:val="005E5400"/>
    <w:rsid w:val="005F3E18"/>
    <w:rsid w:val="006075D0"/>
    <w:rsid w:val="00617DFE"/>
    <w:rsid w:val="0062272B"/>
    <w:rsid w:val="00630979"/>
    <w:rsid w:val="0063583C"/>
    <w:rsid w:val="00640987"/>
    <w:rsid w:val="00643753"/>
    <w:rsid w:val="006466EE"/>
    <w:rsid w:val="0067299E"/>
    <w:rsid w:val="006766E7"/>
    <w:rsid w:val="00690C9C"/>
    <w:rsid w:val="006A29DE"/>
    <w:rsid w:val="006B1B81"/>
    <w:rsid w:val="006B2E64"/>
    <w:rsid w:val="006C0BD0"/>
    <w:rsid w:val="006C19B3"/>
    <w:rsid w:val="006C2628"/>
    <w:rsid w:val="006E0771"/>
    <w:rsid w:val="00700C5F"/>
    <w:rsid w:val="0070727F"/>
    <w:rsid w:val="00722B97"/>
    <w:rsid w:val="007572C7"/>
    <w:rsid w:val="007572CA"/>
    <w:rsid w:val="00765173"/>
    <w:rsid w:val="00766144"/>
    <w:rsid w:val="007861A7"/>
    <w:rsid w:val="0079371E"/>
    <w:rsid w:val="007A03B8"/>
    <w:rsid w:val="007A5D6C"/>
    <w:rsid w:val="007B0849"/>
    <w:rsid w:val="007B6544"/>
    <w:rsid w:val="007B7633"/>
    <w:rsid w:val="007C0124"/>
    <w:rsid w:val="007D55BE"/>
    <w:rsid w:val="007E1836"/>
    <w:rsid w:val="007F2D77"/>
    <w:rsid w:val="00803E98"/>
    <w:rsid w:val="00810F1F"/>
    <w:rsid w:val="00821EB2"/>
    <w:rsid w:val="008313AC"/>
    <w:rsid w:val="00842F15"/>
    <w:rsid w:val="00864753"/>
    <w:rsid w:val="00877412"/>
    <w:rsid w:val="00880545"/>
    <w:rsid w:val="00886DEA"/>
    <w:rsid w:val="008A2FE7"/>
    <w:rsid w:val="008B515F"/>
    <w:rsid w:val="008B6A67"/>
    <w:rsid w:val="008C7C4C"/>
    <w:rsid w:val="008E1E8E"/>
    <w:rsid w:val="00905D4F"/>
    <w:rsid w:val="0091624C"/>
    <w:rsid w:val="0091726C"/>
    <w:rsid w:val="00920645"/>
    <w:rsid w:val="00932E43"/>
    <w:rsid w:val="009563C4"/>
    <w:rsid w:val="009925F6"/>
    <w:rsid w:val="00994F34"/>
    <w:rsid w:val="00997EB1"/>
    <w:rsid w:val="009B3B26"/>
    <w:rsid w:val="009B5E00"/>
    <w:rsid w:val="009C2825"/>
    <w:rsid w:val="009E4020"/>
    <w:rsid w:val="009F50A4"/>
    <w:rsid w:val="009F5E6E"/>
    <w:rsid w:val="00A11420"/>
    <w:rsid w:val="00A1237A"/>
    <w:rsid w:val="00A12A99"/>
    <w:rsid w:val="00A32EF3"/>
    <w:rsid w:val="00A575CE"/>
    <w:rsid w:val="00A64357"/>
    <w:rsid w:val="00A831A8"/>
    <w:rsid w:val="00A84EE4"/>
    <w:rsid w:val="00A90CB6"/>
    <w:rsid w:val="00A964B9"/>
    <w:rsid w:val="00AA63CB"/>
    <w:rsid w:val="00AB50CA"/>
    <w:rsid w:val="00AB6E12"/>
    <w:rsid w:val="00AD27A7"/>
    <w:rsid w:val="00AD30C7"/>
    <w:rsid w:val="00AD65AE"/>
    <w:rsid w:val="00AF1A9A"/>
    <w:rsid w:val="00AF20FB"/>
    <w:rsid w:val="00AF339A"/>
    <w:rsid w:val="00AF5627"/>
    <w:rsid w:val="00AF6FFB"/>
    <w:rsid w:val="00B05B26"/>
    <w:rsid w:val="00B07335"/>
    <w:rsid w:val="00B24304"/>
    <w:rsid w:val="00B243C7"/>
    <w:rsid w:val="00B31F61"/>
    <w:rsid w:val="00B536BB"/>
    <w:rsid w:val="00B5633E"/>
    <w:rsid w:val="00B60913"/>
    <w:rsid w:val="00B64E64"/>
    <w:rsid w:val="00B82F3B"/>
    <w:rsid w:val="00B8320E"/>
    <w:rsid w:val="00B96D14"/>
    <w:rsid w:val="00BC2079"/>
    <w:rsid w:val="00BD2E69"/>
    <w:rsid w:val="00BE7D14"/>
    <w:rsid w:val="00BF272B"/>
    <w:rsid w:val="00C12626"/>
    <w:rsid w:val="00C16284"/>
    <w:rsid w:val="00C17549"/>
    <w:rsid w:val="00C30651"/>
    <w:rsid w:val="00C44139"/>
    <w:rsid w:val="00C514ED"/>
    <w:rsid w:val="00C54586"/>
    <w:rsid w:val="00C547F3"/>
    <w:rsid w:val="00C6443E"/>
    <w:rsid w:val="00CA72EE"/>
    <w:rsid w:val="00CB57DE"/>
    <w:rsid w:val="00CC2995"/>
    <w:rsid w:val="00CE3B57"/>
    <w:rsid w:val="00CF6146"/>
    <w:rsid w:val="00D00029"/>
    <w:rsid w:val="00D1466B"/>
    <w:rsid w:val="00D341EB"/>
    <w:rsid w:val="00D37B51"/>
    <w:rsid w:val="00D37B81"/>
    <w:rsid w:val="00D41372"/>
    <w:rsid w:val="00D615EA"/>
    <w:rsid w:val="00D77040"/>
    <w:rsid w:val="00D93644"/>
    <w:rsid w:val="00D974AF"/>
    <w:rsid w:val="00DA0DC8"/>
    <w:rsid w:val="00DA6789"/>
    <w:rsid w:val="00DB0220"/>
    <w:rsid w:val="00DB1E3A"/>
    <w:rsid w:val="00DB1FC0"/>
    <w:rsid w:val="00DC04CF"/>
    <w:rsid w:val="00DC519F"/>
    <w:rsid w:val="00DD6DB3"/>
    <w:rsid w:val="00DE1F39"/>
    <w:rsid w:val="00DE3C2F"/>
    <w:rsid w:val="00DF4126"/>
    <w:rsid w:val="00E059F9"/>
    <w:rsid w:val="00E22BF8"/>
    <w:rsid w:val="00E35E19"/>
    <w:rsid w:val="00E35E87"/>
    <w:rsid w:val="00E464A8"/>
    <w:rsid w:val="00E4669F"/>
    <w:rsid w:val="00E75928"/>
    <w:rsid w:val="00EC214A"/>
    <w:rsid w:val="00EC29A2"/>
    <w:rsid w:val="00EC40C0"/>
    <w:rsid w:val="00EC5389"/>
    <w:rsid w:val="00ED2A8A"/>
    <w:rsid w:val="00EE29B3"/>
    <w:rsid w:val="00EF389B"/>
    <w:rsid w:val="00F03198"/>
    <w:rsid w:val="00F07BE4"/>
    <w:rsid w:val="00F26FF8"/>
    <w:rsid w:val="00F373D7"/>
    <w:rsid w:val="00F4163E"/>
    <w:rsid w:val="00F5000B"/>
    <w:rsid w:val="00F61606"/>
    <w:rsid w:val="00F674BD"/>
    <w:rsid w:val="00FA675B"/>
    <w:rsid w:val="00FC5CCD"/>
    <w:rsid w:val="00FD0408"/>
    <w:rsid w:val="00FD1B3A"/>
    <w:rsid w:val="00FD36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F949D6"/>
  <w15:docId w15:val="{91994362-372B-4099-9176-960E9A772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E8E"/>
    <w:pPr>
      <w:spacing w:line="252" w:lineRule="auto"/>
      <w:jc w:val="both"/>
    </w:pPr>
    <w:rPr>
      <w:rFonts w:ascii="Times New Roman" w:hAnsi="Times New Roman" w:cs="Calibri"/>
      <w:szCs w:val="22"/>
      <w:lang w:val="pl-PL"/>
    </w:rPr>
  </w:style>
  <w:style w:type="paragraph" w:styleId="Heading1">
    <w:name w:val="heading 1"/>
    <w:basedOn w:val="Normal"/>
    <w:next w:val="Normal"/>
    <w:qFormat/>
    <w:rsid w:val="004B0843"/>
    <w:pPr>
      <w:keepNext/>
      <w:numPr>
        <w:numId w:val="12"/>
      </w:numPr>
      <w:tabs>
        <w:tab w:val="left" w:pos="284"/>
      </w:tabs>
      <w:spacing w:before="480" w:after="200"/>
      <w:outlineLvl w:val="0"/>
    </w:pPr>
    <w:rPr>
      <w:rFonts w:cs="Arial"/>
      <w:b/>
      <w:bCs/>
      <w:kern w:val="32"/>
      <w:szCs w:val="32"/>
    </w:rPr>
  </w:style>
  <w:style w:type="paragraph" w:styleId="Heading2">
    <w:name w:val="heading 2"/>
    <w:basedOn w:val="Heading1"/>
    <w:next w:val="Normal"/>
    <w:qFormat/>
    <w:rsid w:val="004B0843"/>
    <w:pPr>
      <w:numPr>
        <w:ilvl w:val="1"/>
      </w:numPr>
      <w:tabs>
        <w:tab w:val="clear" w:pos="284"/>
      </w:tabs>
      <w:spacing w:before="240" w:after="120"/>
      <w:outlineLvl w:val="1"/>
    </w:pPr>
    <w:rPr>
      <w:bCs w:val="0"/>
      <w:iCs/>
      <w:szCs w:val="28"/>
    </w:rPr>
  </w:style>
  <w:style w:type="paragraph" w:styleId="Heading3">
    <w:name w:val="heading 3"/>
    <w:basedOn w:val="Heading2"/>
    <w:next w:val="Normal"/>
    <w:qFormat/>
    <w:rsid w:val="004B0843"/>
    <w:pPr>
      <w:numPr>
        <w:ilvl w:val="2"/>
      </w:numPr>
      <w:outlineLvl w:val="2"/>
    </w:pPr>
    <w:rPr>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8180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F674BD"/>
    <w:rPr>
      <w:color w:val="0000FF"/>
      <w:u w:val="single"/>
    </w:rPr>
  </w:style>
  <w:style w:type="character" w:customStyle="1" w:styleId="Tekstzastpczy">
    <w:name w:val="Tekst zastępczy"/>
    <w:uiPriority w:val="99"/>
    <w:semiHidden/>
    <w:rsid w:val="006A29DE"/>
    <w:rPr>
      <w:rFonts w:cs="Times New Roman"/>
      <w:color w:val="808080"/>
    </w:rPr>
  </w:style>
  <w:style w:type="paragraph" w:styleId="BalloonText">
    <w:name w:val="Balloon Text"/>
    <w:basedOn w:val="Normal"/>
    <w:link w:val="BalloonTextChar"/>
    <w:uiPriority w:val="99"/>
    <w:semiHidden/>
    <w:rsid w:val="006A29DE"/>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6A29DE"/>
    <w:rPr>
      <w:rFonts w:ascii="Tahoma" w:hAnsi="Tahoma" w:cs="Tahoma"/>
      <w:sz w:val="16"/>
      <w:szCs w:val="16"/>
    </w:rPr>
  </w:style>
  <w:style w:type="paragraph" w:styleId="Header">
    <w:name w:val="header"/>
    <w:basedOn w:val="Normal"/>
    <w:link w:val="HeaderChar"/>
    <w:uiPriority w:val="99"/>
    <w:semiHidden/>
    <w:rsid w:val="0037011C"/>
    <w:pPr>
      <w:tabs>
        <w:tab w:val="center" w:pos="4536"/>
        <w:tab w:val="right" w:pos="9072"/>
      </w:tabs>
      <w:spacing w:line="240" w:lineRule="auto"/>
    </w:pPr>
  </w:style>
  <w:style w:type="character" w:customStyle="1" w:styleId="HeaderChar">
    <w:name w:val="Header Char"/>
    <w:link w:val="Header"/>
    <w:uiPriority w:val="99"/>
    <w:semiHidden/>
    <w:locked/>
    <w:rsid w:val="0037011C"/>
    <w:rPr>
      <w:rFonts w:cs="Times New Roman"/>
    </w:rPr>
  </w:style>
  <w:style w:type="paragraph" w:styleId="Footer">
    <w:name w:val="footer"/>
    <w:basedOn w:val="Normal"/>
    <w:link w:val="FooterChar"/>
    <w:uiPriority w:val="99"/>
    <w:semiHidden/>
    <w:rsid w:val="0037011C"/>
    <w:pPr>
      <w:tabs>
        <w:tab w:val="center" w:pos="4536"/>
        <w:tab w:val="right" w:pos="9072"/>
      </w:tabs>
      <w:spacing w:line="240" w:lineRule="auto"/>
    </w:pPr>
  </w:style>
  <w:style w:type="character" w:customStyle="1" w:styleId="FooterChar">
    <w:name w:val="Footer Char"/>
    <w:link w:val="Footer"/>
    <w:uiPriority w:val="99"/>
    <w:semiHidden/>
    <w:locked/>
    <w:rsid w:val="0037011C"/>
    <w:rPr>
      <w:rFonts w:cs="Times New Roman"/>
    </w:rPr>
  </w:style>
  <w:style w:type="paragraph" w:styleId="Title">
    <w:name w:val="Title"/>
    <w:basedOn w:val="Normal"/>
    <w:qFormat/>
    <w:rsid w:val="00E464A8"/>
    <w:pPr>
      <w:spacing w:after="280" w:line="240" w:lineRule="auto"/>
      <w:jc w:val="center"/>
      <w:outlineLvl w:val="0"/>
    </w:pPr>
    <w:rPr>
      <w:rFonts w:cs="Arial"/>
      <w:b/>
      <w:bCs/>
      <w:kern w:val="28"/>
      <w:sz w:val="24"/>
      <w:szCs w:val="32"/>
    </w:rPr>
  </w:style>
  <w:style w:type="paragraph" w:customStyle="1" w:styleId="Names">
    <w:name w:val="Names"/>
    <w:basedOn w:val="Normal"/>
    <w:rsid w:val="00E464A8"/>
    <w:pPr>
      <w:spacing w:after="320" w:line="240" w:lineRule="auto"/>
      <w:jc w:val="center"/>
    </w:pPr>
    <w:rPr>
      <w:b/>
    </w:rPr>
  </w:style>
  <w:style w:type="paragraph" w:customStyle="1" w:styleId="ConferenceName">
    <w:name w:val="ConferenceName"/>
    <w:basedOn w:val="Normal"/>
    <w:rsid w:val="005C6CF4"/>
    <w:pPr>
      <w:spacing w:line="240" w:lineRule="auto"/>
      <w:jc w:val="right"/>
    </w:pPr>
    <w:rPr>
      <w:sz w:val="16"/>
    </w:rPr>
  </w:style>
  <w:style w:type="paragraph" w:customStyle="1" w:styleId="secondTitle">
    <w:name w:val="secondTitle"/>
    <w:basedOn w:val="Normal"/>
    <w:rsid w:val="004618E1"/>
    <w:pPr>
      <w:spacing w:before="360" w:after="200"/>
    </w:pPr>
    <w:rPr>
      <w:b/>
    </w:rPr>
  </w:style>
  <w:style w:type="paragraph" w:styleId="NormalWeb">
    <w:name w:val="Normal (Web)"/>
    <w:basedOn w:val="Normal"/>
    <w:semiHidden/>
    <w:rsid w:val="00722B97"/>
    <w:pPr>
      <w:spacing w:before="100" w:beforeAutospacing="1" w:after="100" w:afterAutospacing="1"/>
      <w:jc w:val="left"/>
    </w:pPr>
    <w:rPr>
      <w:rFonts w:eastAsia="Times New Roman" w:cs="Times New Roman"/>
      <w:sz w:val="24"/>
      <w:szCs w:val="24"/>
      <w:lang w:val="en-US"/>
    </w:rPr>
  </w:style>
  <w:style w:type="paragraph" w:styleId="Caption">
    <w:name w:val="caption"/>
    <w:basedOn w:val="Normal"/>
    <w:next w:val="Normal"/>
    <w:qFormat/>
    <w:rsid w:val="006C2628"/>
    <w:pPr>
      <w:spacing w:before="120" w:after="120"/>
    </w:pPr>
    <w:rPr>
      <w:b/>
      <w:bCs/>
      <w:szCs w:val="20"/>
    </w:rPr>
  </w:style>
  <w:style w:type="paragraph" w:customStyle="1" w:styleId="References">
    <w:name w:val="References"/>
    <w:basedOn w:val="Normal"/>
    <w:rsid w:val="004963F8"/>
    <w:pPr>
      <w:numPr>
        <w:numId w:val="1"/>
      </w:numPr>
      <w:spacing w:after="120" w:line="240" w:lineRule="auto"/>
      <w:ind w:left="432" w:hanging="144"/>
    </w:pPr>
    <w:rPr>
      <w:rFonts w:cs="Times New Roman"/>
      <w:lang w:val="fr-FR"/>
    </w:rPr>
  </w:style>
  <w:style w:type="paragraph" w:styleId="EndnoteText">
    <w:name w:val="endnote text"/>
    <w:basedOn w:val="Normal"/>
    <w:link w:val="EndnoteTextChar"/>
    <w:uiPriority w:val="99"/>
    <w:semiHidden/>
    <w:unhideWhenUsed/>
    <w:rsid w:val="006075D0"/>
    <w:pPr>
      <w:spacing w:line="240" w:lineRule="auto"/>
    </w:pPr>
    <w:rPr>
      <w:szCs w:val="20"/>
    </w:rPr>
  </w:style>
  <w:style w:type="character" w:customStyle="1" w:styleId="EndnoteTextChar">
    <w:name w:val="Endnote Text Char"/>
    <w:basedOn w:val="DefaultParagraphFont"/>
    <w:link w:val="EndnoteText"/>
    <w:uiPriority w:val="99"/>
    <w:semiHidden/>
    <w:rsid w:val="006075D0"/>
    <w:rPr>
      <w:rFonts w:ascii="Times New Roman" w:hAnsi="Times New Roman" w:cs="Calibri"/>
      <w:lang w:val="pl-PL"/>
    </w:rPr>
  </w:style>
  <w:style w:type="character" w:styleId="EndnoteReference">
    <w:name w:val="endnote reference"/>
    <w:basedOn w:val="DefaultParagraphFont"/>
    <w:uiPriority w:val="99"/>
    <w:semiHidden/>
    <w:unhideWhenUsed/>
    <w:rsid w:val="006075D0"/>
    <w:rPr>
      <w:vertAlign w:val="superscript"/>
    </w:rPr>
  </w:style>
  <w:style w:type="paragraph" w:customStyle="1" w:styleId="EndNoteBibliographyTitle">
    <w:name w:val="EndNote Bibliography Title"/>
    <w:basedOn w:val="Normal"/>
    <w:link w:val="EndNoteBibliographyTitleChar"/>
    <w:rsid w:val="002D1C6E"/>
    <w:pPr>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2D1C6E"/>
    <w:rPr>
      <w:rFonts w:ascii="Times New Roman" w:hAnsi="Times New Roman"/>
      <w:noProof/>
      <w:szCs w:val="22"/>
    </w:rPr>
  </w:style>
  <w:style w:type="paragraph" w:customStyle="1" w:styleId="EndNoteBibliography">
    <w:name w:val="EndNote Bibliography"/>
    <w:basedOn w:val="Normal"/>
    <w:link w:val="EndNoteBibliographyChar"/>
    <w:rsid w:val="002D1C6E"/>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2D1C6E"/>
    <w:rPr>
      <w:rFonts w:ascii="Times New Roman" w:hAnsi="Times New Roman"/>
      <w:noProof/>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3668">
      <w:bodyDiv w:val="1"/>
      <w:marLeft w:val="0"/>
      <w:marRight w:val="0"/>
      <w:marTop w:val="0"/>
      <w:marBottom w:val="0"/>
      <w:divBdr>
        <w:top w:val="none" w:sz="0" w:space="0" w:color="auto"/>
        <w:left w:val="none" w:sz="0" w:space="0" w:color="auto"/>
        <w:bottom w:val="none" w:sz="0" w:space="0" w:color="auto"/>
        <w:right w:val="none" w:sz="0" w:space="0" w:color="auto"/>
      </w:divBdr>
    </w:div>
    <w:div w:id="52434208">
      <w:bodyDiv w:val="1"/>
      <w:marLeft w:val="0"/>
      <w:marRight w:val="0"/>
      <w:marTop w:val="0"/>
      <w:marBottom w:val="0"/>
      <w:divBdr>
        <w:top w:val="none" w:sz="0" w:space="0" w:color="auto"/>
        <w:left w:val="none" w:sz="0" w:space="0" w:color="auto"/>
        <w:bottom w:val="none" w:sz="0" w:space="0" w:color="auto"/>
        <w:right w:val="none" w:sz="0" w:space="0" w:color="auto"/>
      </w:divBdr>
    </w:div>
    <w:div w:id="77604090">
      <w:bodyDiv w:val="1"/>
      <w:marLeft w:val="0"/>
      <w:marRight w:val="0"/>
      <w:marTop w:val="0"/>
      <w:marBottom w:val="0"/>
      <w:divBdr>
        <w:top w:val="none" w:sz="0" w:space="0" w:color="auto"/>
        <w:left w:val="none" w:sz="0" w:space="0" w:color="auto"/>
        <w:bottom w:val="none" w:sz="0" w:space="0" w:color="auto"/>
        <w:right w:val="none" w:sz="0" w:space="0" w:color="auto"/>
      </w:divBdr>
    </w:div>
    <w:div w:id="140537415">
      <w:bodyDiv w:val="1"/>
      <w:marLeft w:val="0"/>
      <w:marRight w:val="0"/>
      <w:marTop w:val="0"/>
      <w:marBottom w:val="0"/>
      <w:divBdr>
        <w:top w:val="none" w:sz="0" w:space="0" w:color="auto"/>
        <w:left w:val="none" w:sz="0" w:space="0" w:color="auto"/>
        <w:bottom w:val="none" w:sz="0" w:space="0" w:color="auto"/>
        <w:right w:val="none" w:sz="0" w:space="0" w:color="auto"/>
      </w:divBdr>
    </w:div>
    <w:div w:id="222907900">
      <w:bodyDiv w:val="1"/>
      <w:marLeft w:val="0"/>
      <w:marRight w:val="0"/>
      <w:marTop w:val="0"/>
      <w:marBottom w:val="0"/>
      <w:divBdr>
        <w:top w:val="none" w:sz="0" w:space="0" w:color="auto"/>
        <w:left w:val="none" w:sz="0" w:space="0" w:color="auto"/>
        <w:bottom w:val="none" w:sz="0" w:space="0" w:color="auto"/>
        <w:right w:val="none" w:sz="0" w:space="0" w:color="auto"/>
      </w:divBdr>
    </w:div>
    <w:div w:id="810707658">
      <w:bodyDiv w:val="1"/>
      <w:marLeft w:val="0"/>
      <w:marRight w:val="0"/>
      <w:marTop w:val="0"/>
      <w:marBottom w:val="0"/>
      <w:divBdr>
        <w:top w:val="none" w:sz="0" w:space="0" w:color="auto"/>
        <w:left w:val="none" w:sz="0" w:space="0" w:color="auto"/>
        <w:bottom w:val="none" w:sz="0" w:space="0" w:color="auto"/>
        <w:right w:val="none" w:sz="0" w:space="0" w:color="auto"/>
      </w:divBdr>
    </w:div>
    <w:div w:id="1187408927">
      <w:bodyDiv w:val="1"/>
      <w:marLeft w:val="0"/>
      <w:marRight w:val="0"/>
      <w:marTop w:val="0"/>
      <w:marBottom w:val="0"/>
      <w:divBdr>
        <w:top w:val="none" w:sz="0" w:space="0" w:color="auto"/>
        <w:left w:val="none" w:sz="0" w:space="0" w:color="auto"/>
        <w:bottom w:val="none" w:sz="0" w:space="0" w:color="auto"/>
        <w:right w:val="none" w:sz="0" w:space="0" w:color="auto"/>
      </w:divBdr>
    </w:div>
    <w:div w:id="1355840728">
      <w:bodyDiv w:val="1"/>
      <w:marLeft w:val="0"/>
      <w:marRight w:val="0"/>
      <w:marTop w:val="0"/>
      <w:marBottom w:val="0"/>
      <w:divBdr>
        <w:top w:val="none" w:sz="0" w:space="0" w:color="auto"/>
        <w:left w:val="none" w:sz="0" w:space="0" w:color="auto"/>
        <w:bottom w:val="none" w:sz="0" w:space="0" w:color="auto"/>
        <w:right w:val="none" w:sz="0" w:space="0" w:color="auto"/>
      </w:divBdr>
    </w:div>
    <w:div w:id="1401443832">
      <w:bodyDiv w:val="1"/>
      <w:marLeft w:val="0"/>
      <w:marRight w:val="0"/>
      <w:marTop w:val="0"/>
      <w:marBottom w:val="0"/>
      <w:divBdr>
        <w:top w:val="none" w:sz="0" w:space="0" w:color="auto"/>
        <w:left w:val="none" w:sz="0" w:space="0" w:color="auto"/>
        <w:bottom w:val="none" w:sz="0" w:space="0" w:color="auto"/>
        <w:right w:val="none" w:sz="0" w:space="0" w:color="auto"/>
      </w:divBdr>
    </w:div>
    <w:div w:id="1433235831">
      <w:bodyDiv w:val="1"/>
      <w:marLeft w:val="0"/>
      <w:marRight w:val="0"/>
      <w:marTop w:val="0"/>
      <w:marBottom w:val="0"/>
      <w:divBdr>
        <w:top w:val="none" w:sz="0" w:space="0" w:color="auto"/>
        <w:left w:val="none" w:sz="0" w:space="0" w:color="auto"/>
        <w:bottom w:val="none" w:sz="0" w:space="0" w:color="auto"/>
        <w:right w:val="none" w:sz="0" w:space="0" w:color="auto"/>
      </w:divBdr>
    </w:div>
    <w:div w:id="1451513201">
      <w:bodyDiv w:val="1"/>
      <w:marLeft w:val="0"/>
      <w:marRight w:val="0"/>
      <w:marTop w:val="0"/>
      <w:marBottom w:val="0"/>
      <w:divBdr>
        <w:top w:val="none" w:sz="0" w:space="0" w:color="auto"/>
        <w:left w:val="none" w:sz="0" w:space="0" w:color="auto"/>
        <w:bottom w:val="none" w:sz="0" w:space="0" w:color="auto"/>
        <w:right w:val="none" w:sz="0" w:space="0" w:color="auto"/>
      </w:divBdr>
    </w:div>
    <w:div w:id="1661813632">
      <w:bodyDiv w:val="1"/>
      <w:marLeft w:val="0"/>
      <w:marRight w:val="0"/>
      <w:marTop w:val="0"/>
      <w:marBottom w:val="0"/>
      <w:divBdr>
        <w:top w:val="none" w:sz="0" w:space="0" w:color="auto"/>
        <w:left w:val="none" w:sz="0" w:space="0" w:color="auto"/>
        <w:bottom w:val="none" w:sz="0" w:space="0" w:color="auto"/>
        <w:right w:val="none" w:sz="0" w:space="0" w:color="auto"/>
      </w:divBdr>
    </w:div>
    <w:div w:id="1830749870">
      <w:bodyDiv w:val="1"/>
      <w:marLeft w:val="0"/>
      <w:marRight w:val="0"/>
      <w:marTop w:val="0"/>
      <w:marBottom w:val="0"/>
      <w:divBdr>
        <w:top w:val="none" w:sz="0" w:space="0" w:color="auto"/>
        <w:left w:val="none" w:sz="0" w:space="0" w:color="auto"/>
        <w:bottom w:val="none" w:sz="0" w:space="0" w:color="auto"/>
        <w:right w:val="none" w:sz="0" w:space="0" w:color="auto"/>
      </w:divBdr>
    </w:div>
    <w:div w:id="1979869823">
      <w:bodyDiv w:val="1"/>
      <w:marLeft w:val="0"/>
      <w:marRight w:val="0"/>
      <w:marTop w:val="0"/>
      <w:marBottom w:val="0"/>
      <w:divBdr>
        <w:top w:val="none" w:sz="0" w:space="0" w:color="auto"/>
        <w:left w:val="none" w:sz="0" w:space="0" w:color="auto"/>
        <w:bottom w:val="none" w:sz="0" w:space="0" w:color="auto"/>
        <w:right w:val="none" w:sz="0" w:space="0" w:color="auto"/>
      </w:divBdr>
    </w:div>
    <w:div w:id="202166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FAE1A-078E-47D7-A87B-2464A2EE3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The 1st Joint International Conference on Multibody System Dynamics</vt:lpstr>
    </vt:vector>
  </TitlesOfParts>
  <Company>Lappeenrannan teknillinen yliopisto</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1st Joint International Conference on Multibody System Dynamics</dc:title>
  <dc:creator>adam</dc:creator>
  <cp:lastModifiedBy>Wenlong Li</cp:lastModifiedBy>
  <cp:revision>88</cp:revision>
  <cp:lastPrinted>2015-10-26T13:59:00Z</cp:lastPrinted>
  <dcterms:created xsi:type="dcterms:W3CDTF">2015-10-26T13:37:00Z</dcterms:created>
  <dcterms:modified xsi:type="dcterms:W3CDTF">2019-03-20T01:24:00Z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